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Заявка на участие во всероссийском конкурсе "Вектор качества образования"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(Карта инновации):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автономное общеобразовательное учреждение средняя общеобразовательная школа №7 города Тюмени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 отчество руководителя образовательной организации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Склюева Елена Александровна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625023, Тюменская область, г. Тюмень, </w:t>
            </w:r>
          </w:p>
          <w:p w14:paraId="0A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Пржевальского, д. 60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0B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 </w:t>
            </w:r>
            <w:r>
              <w:rPr>
                <w:rFonts w:ascii="Times New Roman" w:hAnsi="Times New Roman"/>
                <w:sz w:val="24"/>
              </w:rPr>
              <w:t>8(3452)207222</w:t>
            </w:r>
          </w:p>
          <w:p w14:paraId="0C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instrText>HYPERLINK "http://school7-tmn.ru"</w:instrTex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t>http://school7-tmn.ru</w:t>
            </w:r>
            <w:r>
              <w:rPr>
                <w:rStyle w:val="Style_3_ch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  <w:p w14:paraId="0D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school7_tmn@obl72.ru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Содержательное направление представленных на Конкурс материалов (согласно п.2.2 Положения о всероссийском конкурсе "Вектор качества образования")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как гарантия качества образования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Единое методическое пространство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повышения качества образования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2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повысить качество образовательных результатов обучающихся посредством развития профессионального уровня и педагогического мастерства учителя, мотивации школьников и психолого - педагогической компетентности родителей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4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Задачи:</w:t>
            </w:r>
          </w:p>
          <w:p w14:paraId="15000000">
            <w:pPr>
              <w:pStyle w:val="Style_4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 Организовать методическую работу педагогов, которая обеспечит высокий уровень усвоения программного материала обучающимися в соответствии с планируемыми результатами освоения ФООП, высокое качество образовательных результатов обучающихся при независимой оценке качества образования.</w:t>
            </w:r>
          </w:p>
          <w:p w14:paraId="16000000">
            <w:pPr>
              <w:pStyle w:val="Style_4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2. Подготовить и реализовать систему мероприятий по оказанию методической помощи педагогам в подготовке документов и организации образовательной деятельности по требованиям ФООП и СанПиН.</w:t>
            </w:r>
          </w:p>
          <w:p w14:paraId="17000000">
            <w:pPr>
              <w:pStyle w:val="Style_4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 Организовать информационную навигацию педагогов в актуальных требованиях профессиональных компетенций.</w:t>
            </w:r>
          </w:p>
          <w:p w14:paraId="18000000">
            <w:pPr>
              <w:pStyle w:val="Style_4"/>
              <w:spacing w:after="0" w:line="240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4. Создать условия для развития и ранней профориентации обучающихся, ребёнко-ориентированного сотрудничества с родителями.</w:t>
            </w:r>
          </w:p>
          <w:p w14:paraId="19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Полученные результаты:</w:t>
            </w:r>
          </w:p>
          <w:p w14:paraId="1B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</w:t>
            </w:r>
            <w:r>
              <w:rPr>
                <w:rFonts w:ascii="Times New Roman" w:hAnsi="Times New Roman"/>
                <w:sz w:val="24"/>
              </w:rPr>
              <w:t>реодоление профессиональных дефицитов, п</w:t>
            </w:r>
            <w:r>
              <w:rPr>
                <w:rFonts w:ascii="Times New Roman" w:hAnsi="Times New Roman"/>
                <w:sz w:val="24"/>
              </w:rPr>
              <w:t xml:space="preserve">оложительная динамика </w:t>
            </w:r>
            <w:r>
              <w:rPr>
                <w:rFonts w:ascii="Times New Roman" w:hAnsi="Times New Roman"/>
                <w:sz w:val="24"/>
              </w:rPr>
              <w:t>уровня профессиональных компетенций учителей (по результатам мониторинга);</w:t>
            </w:r>
          </w:p>
          <w:p w14:paraId="1C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Положительная динамика </w:t>
            </w:r>
            <w:r>
              <w:rPr>
                <w:rFonts w:ascii="Times New Roman" w:hAnsi="Times New Roman"/>
                <w:sz w:val="24"/>
              </w:rPr>
              <w:t>уровня и качества знаний обучающихся (статистические показатели, мониторинг);</w:t>
            </w:r>
          </w:p>
          <w:p w14:paraId="1D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Выход образовательной организации из числа участников проекта "500+" - школы с низкими образовательными результатами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распространении инновационного опыта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17.11.2022, ФГБУ «ФИОКО» Марафон лучших практик, «Единое методическое пространство как ресурс повышения качества образования» (Склюева Е.А., директор МАОУ СОШ №7 города Тюмени);</w:t>
            </w:r>
          </w:p>
          <w:p w14:paraId="20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241.11.2022, ФГБУ «ФИОКО», панельная дискуссия ежегодной зимней конференции по оценке качества образования (</w:t>
            </w:r>
            <w:r>
              <w:rPr>
                <w:rFonts w:ascii="Times New Roman" w:hAnsi="Times New Roman"/>
                <w:spacing w:val="3"/>
                <w:sz w:val="24"/>
              </w:rPr>
              <w:t>https://conference2022.mcko.ru/</w:t>
            </w:r>
            <w:r>
              <w:rPr>
                <w:rFonts w:ascii="Times New Roman" w:hAnsi="Times New Roman"/>
                <w:spacing w:val="3"/>
                <w:sz w:val="24"/>
              </w:rPr>
              <w:t>) (Склюева Е.А., директор МАОУ СОШ №7 города Тюмени);</w:t>
            </w:r>
          </w:p>
          <w:p w14:paraId="21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pacing w:val="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23.01.2023</w:t>
            </w:r>
            <w:r>
              <w:rPr>
                <w:rFonts w:ascii="Times New Roman" w:hAnsi="Times New Roman"/>
                <w:sz w:val="24"/>
              </w:rPr>
              <w:t xml:space="preserve">, департамент образования администрации города Тюмени, совещание заместителей директоров образовательных организаций города Тюмени,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представление опыта работы образовательной организации по теме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"</w:t>
            </w:r>
            <w:r>
              <w:rPr>
                <w:rFonts w:ascii="Times New Roman" w:hAnsi="Times New Roman"/>
                <w:spacing w:val="3"/>
                <w:sz w:val="24"/>
              </w:rPr>
              <w:t>Ресурсы единого методического пространства в реализации функционального подхода в образовании</w:t>
            </w:r>
            <w:r>
              <w:rPr>
                <w:rFonts w:ascii="Times New Roman" w:hAnsi="Times New Roman"/>
                <w:spacing w:val="3"/>
                <w:sz w:val="24"/>
              </w:rPr>
              <w:t>" (Москвина О.Н., заместитель директора МА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ОУ СОШ №7 города Тюмени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;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 xml:space="preserve"> </w:t>
            </w:r>
          </w:p>
          <w:p w14:paraId="22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публикация на тему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Единое межшкольное методическое пространство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повышения качества 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(из опыта работы МАОУ СОШ № 7 города Тюмени и образовательной организации-партнёра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МАОУ Гимназия №12 города Тюмени </w:t>
            </w:r>
            <w:r>
              <w:rPr>
                <w:rFonts w:ascii="Times New Roman" w:hAnsi="Times New Roman"/>
                <w:color w:val="000000"/>
                <w:sz w:val="24"/>
              </w:rPr>
              <w:t>в формате участия в проекте «500+»)»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 xml:space="preserve"> в сборнике «Управление изменениями в школах с низкими образовательны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ми результатами в 2022 году» (Тюмень: ТОГИРРО, 2023) (Склюева Е.А., директор МАОУ СОШ №7 города Тюмени)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23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 xml:space="preserve">24.11.2023, </w:t>
            </w:r>
            <w:r>
              <w:rPr>
                <w:rFonts w:ascii="Times New Roman" w:hAnsi="Times New Roman"/>
                <w:sz w:val="24"/>
                <w:highlight w:val="white"/>
              </w:rPr>
              <w:t>ТОГИРРО ЦНППМ, областная коуч – сессия «Технологии наставничества в образовательных организациях»,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представление опыта работы образовательной организации по теме "Ресурсы единого методического пространства в развитии профессионального сотрудничества педагогов» (Москвина О.Н., заместитель директор МАОУ СОШ №7 города Тюмени);</w:t>
            </w:r>
          </w:p>
          <w:p w14:paraId="24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 xml:space="preserve">25.11.2023, </w:t>
            </w:r>
            <w:r>
              <w:rPr>
                <w:rFonts w:ascii="Times New Roman" w:hAnsi="Times New Roman"/>
                <w:sz w:val="24"/>
                <w:highlight w:val="white"/>
              </w:rPr>
              <w:t>ТОГИРРО ЦНППМ, методическ</w:t>
            </w:r>
            <w:r>
              <w:rPr>
                <w:rFonts w:ascii="Times New Roman" w:hAnsi="Times New Roman"/>
                <w:sz w:val="24"/>
                <w:highlight w:val="white"/>
              </w:rPr>
              <w:t>ая мастерская для слушателей дополнительной образовательной программы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«Менеджмент в образовании», </w:t>
            </w:r>
            <w:r>
              <w:rPr>
                <w:rFonts w:ascii="Times New Roman" w:hAnsi="Times New Roman"/>
                <w:spacing w:val="3"/>
                <w:sz w:val="24"/>
              </w:rPr>
              <w:t>представление опыта работы образовательной оганизации по теме «Планирование методической работы с коллективом. Схема, которая работает» (Москвина О.Н., заместитель директора МАОУ СОШ №7 города Тюмени)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Сведения, подтверждающие эффективность внедрения инновации в практику образовательных организаций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6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адресной методической помощи школам с низкими образовательными результатами в рамках проекта «500+» МАОУ СОШ №43 города Тюмени;</w:t>
            </w:r>
          </w:p>
          <w:p w14:paraId="27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СОШ №48 города Тюмени</w:t>
            </w:r>
          </w:p>
          <w:p w14:paraId="28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(приказ Департамента образования и науки Тюменской области от 19.04.2023 №422/ОД)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A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 образовательной организации  о внутришкольной модели непрерывного повышения квалификации педагогических работников в условиях  единого методического пространства, направленной на повышение качества образования, будет актуален для школ с низкими образовательными результатами, а также вновь создающихся образовательных организаций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B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Рекомендательные письма и/или рецензии научно - педагогического сообщества региона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C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Рекомендательное письмо ректора г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осударственного автономного образовательного учреждения Тюменской области дополнительного профессионального образования «Тюменский областной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государственный институт развития регионального образования» – ТОГИРРО,  от 20.12.2023 </w:t>
            </w:r>
          </w:p>
        </w:tc>
      </w:tr>
    </w:tbl>
    <w:p w14:paraId="2D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2E000000">
      <w:pPr>
        <w:pStyle w:val="Style_1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Layout w:type="fixed"/>
      </w:tblPr>
      <w:tblGrid>
        <w:gridCol w:w="3081"/>
        <w:gridCol w:w="288"/>
        <w:gridCol w:w="3118"/>
        <w:gridCol w:w="284"/>
        <w:gridCol w:w="2857"/>
      </w:tblGrid>
      <w:tr>
        <w:trPr>
          <w:trHeight w:hRule="atLeast" w:val="315"/>
        </w:trPr>
        <w:tc>
          <w:tcPr>
            <w:tcW w:type="dxa" w:w="3081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  <w:tc>
          <w:tcPr>
            <w:tcW w:type="dxa" w:w="28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0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57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3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Е.А. Склюева</w:t>
            </w:r>
          </w:p>
        </w:tc>
      </w:tr>
      <w:tr>
        <w:trPr>
          <w:trHeight w:hRule="atLeast" w:val="315"/>
        </w:trPr>
        <w:tc>
          <w:tcPr>
            <w:tcW w:type="dxa" w:w="3081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4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18"/>
              </w:rPr>
              <w:t>должность руководителя образовательной организации</w:t>
            </w:r>
          </w:p>
        </w:tc>
        <w:tc>
          <w:tcPr>
            <w:tcW w:type="dxa" w:w="28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18"/>
              </w:rPr>
              <w:t>подпись руководителя образовательной организации</w:t>
            </w: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57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8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18"/>
              </w:rPr>
            </w:pPr>
            <w:r>
              <w:rPr>
                <w:rFonts w:ascii="Times New Roman" w:hAnsi="Times New Roman"/>
                <w:i w:val="1"/>
                <w:sz w:val="18"/>
              </w:rPr>
              <w:t>Ф.И.О руководителя образовательной организации</w:t>
            </w:r>
          </w:p>
        </w:tc>
      </w:tr>
      <w:tr>
        <w:trPr>
          <w:trHeight w:hRule="atLeast" w:val="315"/>
        </w:trPr>
        <w:tc>
          <w:tcPr>
            <w:tcW w:type="dxa" w:w="3081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9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  <w:p w14:paraId="3A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28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C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D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57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E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3081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редседатель Управляющего совета</w:t>
            </w:r>
          </w:p>
        </w:tc>
        <w:tc>
          <w:tcPr>
            <w:tcW w:type="dxa" w:w="28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1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2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57"/>
            <w:tcBorders>
              <w:top w:val="nil"/>
              <w:left w:val="nil"/>
              <w:bottom w:color="000000" w:sz="4" w:val="single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Н.А. Смирнова</w:t>
            </w:r>
          </w:p>
        </w:tc>
      </w:tr>
      <w:tr>
        <w:trPr>
          <w:trHeight w:hRule="atLeast" w:val="315"/>
        </w:trPr>
        <w:tc>
          <w:tcPr>
            <w:tcW w:type="dxa" w:w="3081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5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18"/>
              </w:rPr>
              <w:t>должность руководителя органа государственно - общественного управления</w:t>
            </w:r>
          </w:p>
        </w:tc>
        <w:tc>
          <w:tcPr>
            <w:tcW w:type="dxa" w:w="288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6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18"/>
              </w:rPr>
            </w:pPr>
            <w:r>
              <w:rPr>
                <w:rFonts w:ascii="Times New Roman" w:hAnsi="Times New Roman"/>
                <w:i w:val="1"/>
                <w:sz w:val="18"/>
              </w:rPr>
              <w:t>подпись руководителя</w:t>
            </w: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8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2857"/>
            <w:tcBorders>
              <w:top w:color="000000" w:sz="4" w:val="single"/>
              <w:left w:val="nil"/>
              <w:bottom w:val="nil"/>
              <w:right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18"/>
              </w:rPr>
            </w:pPr>
            <w:r>
              <w:rPr>
                <w:rFonts w:ascii="Times New Roman" w:hAnsi="Times New Roman"/>
                <w:i w:val="1"/>
                <w:sz w:val="18"/>
              </w:rPr>
              <w:t>Ф.И.О. руководителя</w:t>
            </w:r>
          </w:p>
        </w:tc>
      </w:tr>
    </w:tbl>
    <w:p w14:paraId="4A000000">
      <w:pPr>
        <w:pStyle w:val="Style_1"/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basedOn w:val="Style_4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basedOn w:val="Style_4_ch"/>
    <w:link w:val="Style_5"/>
    <w:rPr>
      <w:rFonts w:ascii="XO Thames" w:hAnsi="XO Thames"/>
      <w:sz w:val="28"/>
    </w:rPr>
  </w:style>
  <w:style w:styleId="Style_6" w:type="paragraph">
    <w:name w:val="toc 4"/>
    <w:basedOn w:val="Style_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basedOn w:val="Style_4_ch"/>
    <w:link w:val="Style_6"/>
    <w:rPr>
      <w:rFonts w:ascii="XO Thames" w:hAnsi="XO Thames"/>
      <w:sz w:val="28"/>
    </w:rPr>
  </w:style>
  <w:style w:styleId="Style_7" w:type="paragraph">
    <w:name w:val="toc 6"/>
    <w:basedOn w:val="Style_4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basedOn w:val="Style_4_ch"/>
    <w:link w:val="Style_7"/>
    <w:rPr>
      <w:rFonts w:ascii="XO Thames" w:hAnsi="XO Thames"/>
      <w:sz w:val="28"/>
    </w:rPr>
  </w:style>
  <w:style w:styleId="Style_8" w:type="paragraph">
    <w:name w:val="toc 7"/>
    <w:basedOn w:val="Style_4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basedOn w:val="Style_4_ch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basedOn w:val="Style_4_ch"/>
    <w:link w:val="Style_11"/>
    <w:rPr>
      <w:rFonts w:ascii="XO Thames" w:hAnsi="XO Thames"/>
      <w:b w:val="1"/>
      <w:sz w:val="26"/>
    </w:rPr>
  </w:style>
  <w:style w:styleId="Style_12" w:type="paragraph">
    <w:name w:val="toc 3"/>
    <w:basedOn w:val="Style_4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basedOn w:val="Style_4_ch"/>
    <w:link w:val="Style_12"/>
    <w:rPr>
      <w:rFonts w:ascii="XO Thames" w:hAnsi="XO Thames"/>
      <w:sz w:val="28"/>
    </w:rPr>
  </w:style>
  <w:style w:styleId="Style_13" w:type="paragraph">
    <w:name w:val="heading 5"/>
    <w:basedOn w:val="Style_4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basedOn w:val="Style_4_ch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4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basedOn w:val="Style_4_ch"/>
    <w:link w:val="Style_14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basedOn w:val="Style_4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basedOn w:val="Style_4_ch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basedOn w:val="Style_4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basedOn w:val="Style_4_ch"/>
    <w:link w:val="Style_18"/>
    <w:rPr>
      <w:rFonts w:ascii="XO Thames" w:hAnsi="XO Thames"/>
      <w:sz w:val="28"/>
    </w:rPr>
  </w:style>
  <w:style w:styleId="Style_19" w:type="paragraph">
    <w:name w:val="toc 8"/>
    <w:basedOn w:val="Style_4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basedOn w:val="Style_4_ch"/>
    <w:link w:val="Style_19"/>
    <w:rPr>
      <w:rFonts w:ascii="XO Thames" w:hAnsi="XO Thames"/>
      <w:sz w:val="28"/>
    </w:rPr>
  </w:style>
  <w:style w:styleId="Style_20" w:type="paragraph">
    <w:name w:val="toc 5"/>
    <w:basedOn w:val="Style_4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basedOn w:val="Style_4_ch"/>
    <w:link w:val="Style_20"/>
    <w:rPr>
      <w:rFonts w:ascii="XO Thames" w:hAnsi="XO Thames"/>
      <w:sz w:val="28"/>
    </w:rPr>
  </w:style>
  <w:style w:styleId="Style_21" w:type="paragraph">
    <w:name w:val="Subtitle"/>
    <w:basedOn w:val="Style_4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basedOn w:val="Style_4_ch"/>
    <w:link w:val="Style_21"/>
    <w:rPr>
      <w:rFonts w:ascii="XO Thames" w:hAnsi="XO Thames"/>
      <w:i w:val="1"/>
      <w:sz w:val="24"/>
    </w:rPr>
  </w:style>
  <w:style w:styleId="Style_22" w:type="paragraph">
    <w:name w:val="Title"/>
    <w:basedOn w:val="Style_4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basedOn w:val="Style_4_ch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basedOn w:val="Style_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basedOn w:val="Style_4_ch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4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basedOn w:val="Style_4_ch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MyOffice-ConsoleClient-Linux/30-1057.739.7919.691.1@89f4a034c81d4209c3ded56ae0069fc9a02e31e4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2023-12-22T13:26:21Z</dcterms:modified>
</cp:coreProperties>
</file>