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360" w:before="0" w:after="240"/>
        <w:ind w:left="1066" w:hanging="0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>
      <w:pPr>
        <w:pStyle w:val="ListParagraph"/>
        <w:spacing w:lineRule="auto" w:line="360" w:before="0" w:after="240"/>
        <w:ind w:left="1066" w:hanging="0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 (Карта инновации)</w:t>
      </w:r>
    </w:p>
    <w:tbl>
      <w:tblPr>
        <w:tblW w:w="9237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2"/>
        <w:gridCol w:w="6274"/>
      </w:tblGrid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Гимназия №261 Кировского района Санкт-Петербурга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Петренко Инесса Вячеславна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198302, Санкт-Петербург, пр. Стачек, д.103, к.2, литер А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+7(812)417-25-30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/>
            </w:pPr>
            <w:hyperlink r:id="rId2"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</w:rPr>
                <w:t>http://sc261.ru/</w:t>
              </w:r>
            </w:hyperlink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/>
            </w:pPr>
            <w:hyperlink r:id="rId3"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sc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</w:rPr>
                <w:t>261@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kirov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spb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>
                <w:rPr>
                  <w:rStyle w:val="Style1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Интегративные образовательные практики в основной школе как образовательная технология обеспечения качества образования в современной открытой образовательной среде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Матина Г.О.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Петренко И.В.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Никольская О.С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Палубинская Ю.О.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Шадрина Н.П.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организации интегративных образовательных практик обучающихся – системное, последовательное формирование метапредметных и личностных результатов образования в основной школе.  Основный смысл предлагаемой  идеи - создание условий для личностного развития каждого ученика по мере накопления опыта деятельности; устранение рисков, выражающихся в разрозненных  и эпизодических усилиях по формированию УУД; помощь учителю-предметнику в создании целостной системы по развитию  метапредметных результатов образования.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Нами выделены коммуникативные, проектно-исследовательские и социальные практики, при этом сквозным является формирование регулятивных и рефлексивных УД (работа ученика с личностно развивающим портфолио). Именно эти умения в наименьшей степени формируются в рамках учебной и даже внеурочной деятельности, и являются самыми важными для решения жизненных, практических задач.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Интегративные образовательные практики представляют собой особым образом организованную образовательную деятельность учащихся основной школы (5-9 классы). Они структурированы как по годам обучения, так и по тематическим циклам (день коммуникации, день исследователя и день социальных практик), и усложняются ежегодно. Все практики имеют характер  погружения в творческую, рефлексивную, коммуникативную, исследовательскую  и иную продуктивную деятельность и проводятся три раза в год в рамках нелинейного расписания. 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реализация модели организации интегративных образовательных практик.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организационных решений и учебно-методических материалов (размещены на авторском сайте Интегративные образовательные практики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iop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</w:t>
            </w:r>
            <w:r>
              <w:rPr>
                <w:rFonts w:ascii="Times New Roman" w:hAnsi="Times New Roman"/>
                <w:sz w:val="24"/>
                <w:szCs w:val="24"/>
              </w:rPr>
              <w:t>261.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Последовательная реализация во всех параллелях основной школы (с 2014 года).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распространение опыта.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разработала и разместила в открытом доступе различные инструменты организации интегративных практик, сценарии занятий материалы для самостоятельной работы обучающихся, диагностики и рефлексивной оценки полученных обучающимися результатов.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Полученные результаты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Инновационная программа адресована специалистам разных категорий: руководителям образовательных организаций, руководителям методических объединений, методистам, творчески работающим педагогам. В соответствии с целями и задачами программы слушатели научились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роектировать организационно-педагогические модели с целью расширения образовательных возможностей формирования метапредметных результатов образования и самостоятельной деятельности обучающихся, создавать необходимые инструменты организации образовательных практик с учетом специфики своих ОУ, использовать различные инструменты оценки метапредметных результатов образования.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Социально-педагогические эффекты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каждым обучающимся опыта активной, разнообразной самостоятельной и коллективной деятельности.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Вовлеченность всех участников образовательных отношений в подготовку и проведение интегративных практик, в том числе на основе потенциала партнерских отношений.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обучающихся к решению задач самостоятельного обучения, учебно-исследовательской и проектной деятельности (итоговый проект), сотрудничеству, в том числе в разновозрастных сообществах.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распространяется через авторский сайт Интегративные образовательные практики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iop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</w:t>
            </w:r>
            <w:r>
              <w:rPr>
                <w:rFonts w:ascii="Times New Roman" w:hAnsi="Times New Roman"/>
                <w:sz w:val="24"/>
                <w:szCs w:val="24"/>
              </w:rPr>
              <w:t>261.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200 педагогов города ежегодно проходят обучение на базе гимназии, работающей в качестве региональной инновационной площадки Санкт-Петербурга (ресурсный центр общего образования).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Заключены договоры о сотрудничестве с 8-ю ОУ из разных регионов Российской Федерации.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последних трех лет более 1000 педагогов ознакомились с опытом гимназии № 261 в очной форме на всероссийских и региональных форумах, конференциях и семинарах.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00" w:leader="none"/>
              </w:tabs>
              <w:spacing w:lineRule="auto" w:line="240" w:before="0"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Участники программы отмечали в отзывах: активное участие в обсуждениях, создание индивидуальных и групповых продуктов, выработку критериев оценки продуктов и практику их экспертной оценки. Удовлетворенность педагогов участием в представленной программе составляет 100%.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Интегративные образовательные практики обучающихся – оптимальная и востребованная модель  организации системы образовательной деятельности по формированию и развитию метапредметных и личностных результатов в основной школе. Наш опыт широко известен в Санкт-Петербурге. В контексте национального проекта «Образование» можно прогнозировать дальнейшее увеличение спроса, так как  успешно реализованный проект отвечает задачам обновления содержания образования и технологий обучения, развития социальной активности обучающихся и наставничества, выявления одаренных детей и поддержки развития самых разных способностей. Инновация технологична и содержит организационную, методическую и оценочную модель формирования гибких навыков обучающихся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skills</w:t>
            </w:r>
            <w:r>
              <w:rPr>
                <w:rFonts w:ascii="Times New Roman" w:hAnsi="Times New Roman"/>
                <w:sz w:val="24"/>
                <w:szCs w:val="24"/>
              </w:rPr>
              <w:t>), а концептуальные  идеи могут быть использованы самыми разными образовательными организациями.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360" w:before="240" w:after="0"/>
        <w:ind w:left="0" w:hanging="0"/>
        <w:contextualSpacing/>
        <w:jc w:val="both"/>
        <w:rPr>
          <w:rFonts w:ascii="Times New Roman" w:hAnsi="Times New Roman"/>
          <w:i/>
          <w:i/>
          <w:sz w:val="28"/>
          <w:szCs w:val="28"/>
          <w:vertAlign w:val="superscript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d1e7d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f315a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0" w:after="0"/>
      <w:outlineLvl w:val="0"/>
    </w:pPr>
    <w:rPr>
      <w:b/>
      <w:bCs/>
      <w:caps/>
      <w:color w:val="FFFFFF"/>
      <w:spacing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f315ad"/>
    <w:rPr>
      <w:rFonts w:ascii="Calibri" w:hAnsi="Calibri" w:eastAsia="Calibri" w:cs="Times New Roman"/>
      <w:caps/>
      <w:color w:val="FFFFFF"/>
      <w:spacing w:val="15"/>
      <w:shd w:fill="4F81BD" w:val="clear"/>
    </w:rPr>
  </w:style>
  <w:style w:type="character" w:styleId="Style13">
    <w:name w:val="Интернет-ссылка"/>
    <w:basedOn w:val="DefaultParagraphFont"/>
    <w:uiPriority w:val="99"/>
    <w:unhideWhenUsed/>
    <w:rsid w:val="00f315ad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d248a3"/>
    <w:rPr>
      <w:rFonts w:ascii="Tahoma" w:hAnsi="Tahoma" w:eastAsia="Calibri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ascii="Times New Roman" w:hAnsi="Times New Roman"/>
      <w:color w:val="auto"/>
      <w:sz w:val="24"/>
      <w:szCs w:val="24"/>
    </w:rPr>
  </w:style>
  <w:style w:type="character" w:styleId="ListLabel17">
    <w:name w:val="ListLabel 17"/>
    <w:qFormat/>
    <w:rPr>
      <w:rFonts w:ascii="Times New Roman" w:hAnsi="Times New Roman"/>
      <w:color w:val="auto"/>
      <w:sz w:val="24"/>
      <w:szCs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8d1e7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d248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sc261.ru/" TargetMode="External"/><Relationship Id="rId3" Type="http://schemas.openxmlformats.org/officeDocument/2006/relationships/hyperlink" Target="mailto:sc261@kirov.spb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B07C3-BB17-4972-9E18-E2119137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LibreOffice/6.2.3.2$Windows_X86_64 LibreOffice_project/aecc05fe267cc68dde00352a451aa867b3b546ac</Application>
  <Pages>3</Pages>
  <Words>695</Words>
  <Characters>5611</Characters>
  <CharactersWithSpaces>6264</CharactersWithSpaces>
  <Paragraphs>46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2019-12-18T14:14:00Z</dcterms:created>
  <dc:creator>Матина Галина Олеговна</dc:creator>
  <dc:description/>
  <dc:language>ru-RU</dc:language>
  <cp:lastModifiedBy/>
  <cp:lastPrinted>2019-11-26T06:33:00Z</cp:lastPrinted>
  <dcterms:modified xsi:type="dcterms:W3CDTF">2020-01-20T09:45:33Z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